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CA9C3" w14:textId="4E44019A" w:rsidR="00F940DA" w:rsidRPr="005D4427" w:rsidRDefault="00B264DA" w:rsidP="00527ABB">
      <w:pPr>
        <w:tabs>
          <w:tab w:val="left" w:pos="4680"/>
        </w:tabs>
        <w:spacing w:before="129"/>
        <w:ind w:left="120"/>
        <w:rPr>
          <w:rFonts w:ascii="Trebuchet MS"/>
          <w:sz w:val="44"/>
          <w:szCs w:val="14"/>
        </w:rPr>
      </w:pPr>
      <w:r>
        <w:rPr>
          <w:noProof/>
        </w:rPr>
        <w:drawing>
          <wp:inline distT="0" distB="0" distL="0" distR="0" wp14:anchorId="69ACAA0D" wp14:editId="69ACAA0E">
            <wp:extent cx="1994370" cy="399010"/>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stretch>
                      <a:fillRect/>
                    </a:stretch>
                  </pic:blipFill>
                  <pic:spPr>
                    <a:xfrm>
                      <a:off x="0" y="0"/>
                      <a:ext cx="1994370" cy="399010"/>
                    </a:xfrm>
                    <a:prstGeom prst="rect">
                      <a:avLst/>
                    </a:prstGeom>
                  </pic:spPr>
                </pic:pic>
              </a:graphicData>
            </a:graphic>
          </wp:inline>
        </w:drawing>
      </w:r>
      <w:r>
        <w:rPr>
          <w:rFonts w:ascii="Times New Roman"/>
          <w:sz w:val="20"/>
        </w:rPr>
        <w:t xml:space="preserve">       </w:t>
      </w:r>
      <w:r w:rsidR="00527ABB">
        <w:rPr>
          <w:rFonts w:ascii="Times New Roman"/>
          <w:sz w:val="20"/>
        </w:rPr>
        <w:t xml:space="preserve">            </w:t>
      </w:r>
      <w:r w:rsidRPr="005D4427">
        <w:rPr>
          <w:rFonts w:ascii="Trebuchet MS"/>
          <w:color w:val="0066CC"/>
          <w:sz w:val="44"/>
          <w:szCs w:val="14"/>
        </w:rPr>
        <w:t>Fiches de donn</w:t>
      </w:r>
      <w:r w:rsidRPr="005D4427">
        <w:rPr>
          <w:rFonts w:ascii="Trebuchet MS"/>
          <w:color w:val="0066CC"/>
          <w:sz w:val="44"/>
          <w:szCs w:val="14"/>
        </w:rPr>
        <w:t>é</w:t>
      </w:r>
      <w:r w:rsidRPr="005D4427">
        <w:rPr>
          <w:rFonts w:ascii="Trebuchet MS"/>
          <w:color w:val="0066CC"/>
          <w:sz w:val="44"/>
          <w:szCs w:val="14"/>
        </w:rPr>
        <w:t>es techniques</w:t>
      </w:r>
    </w:p>
    <w:p w14:paraId="69ACA9C4" w14:textId="77777777" w:rsidR="00F940DA" w:rsidRDefault="00B264DA">
      <w:pPr>
        <w:pStyle w:val="BodyText"/>
        <w:spacing w:before="8"/>
        <w:rPr>
          <w:rFonts w:ascii="Trebuchet MS"/>
          <w:sz w:val="25"/>
        </w:rPr>
      </w:pPr>
      <w:r>
        <w:rPr>
          <w:noProof/>
        </w:rPr>
        <mc:AlternateContent>
          <mc:Choice Requires="wps">
            <w:drawing>
              <wp:anchor distT="0" distB="0" distL="0" distR="0" simplePos="0" relativeHeight="487587840" behindDoc="1" locked="0" layoutInCell="1" allowOverlap="1" wp14:anchorId="69ACAA0F" wp14:editId="69ACAA10">
                <wp:simplePos x="0" y="0"/>
                <wp:positionH relativeFrom="page">
                  <wp:posOffset>914400</wp:posOffset>
                </wp:positionH>
                <wp:positionV relativeFrom="paragraph">
                  <wp:posOffset>205090</wp:posOffset>
                </wp:positionV>
                <wp:extent cx="6400800" cy="207645"/>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0" cy="207645"/>
                        </a:xfrm>
                        <a:prstGeom prst="rect">
                          <a:avLst/>
                        </a:prstGeom>
                        <a:solidFill>
                          <a:srgbClr val="4F81BD"/>
                        </a:solidFill>
                      </wps:spPr>
                      <wps:txbx>
                        <w:txbxContent>
                          <w:p w14:paraId="69ACAA1A" w14:textId="77777777" w:rsidR="00F940DA" w:rsidRDefault="00B264DA">
                            <w:pPr>
                              <w:spacing w:line="324" w:lineRule="exact"/>
                              <w:ind w:left="3440" w:right="3437"/>
                              <w:jc w:val="center"/>
                              <w:rPr>
                                <w:rFonts w:ascii="Trebuchet MS" w:hAnsi="Trebuchet MS"/>
                                <w:b/>
                                <w:color w:val="000000"/>
                                <w:sz w:val="28"/>
                              </w:rPr>
                            </w:pPr>
                            <w:r>
                              <w:rPr>
                                <w:rFonts w:ascii="Trebuchet MS" w:hAnsi="Trebuchet MS"/>
                                <w:b/>
                                <w:color w:val="FFFFFF"/>
                                <w:sz w:val="28"/>
                              </w:rPr>
                              <w:t>Bardeaux Landmark® PRO</w:t>
                            </w:r>
                          </w:p>
                        </w:txbxContent>
                      </wps:txbx>
                      <wps:bodyPr wrap="square" lIns="0" tIns="0" rIns="0" bIns="0" rtlCol="0">
                        <a:noAutofit/>
                      </wps:bodyPr>
                    </wps:wsp>
                  </a:graphicData>
                </a:graphic>
              </wp:anchor>
            </w:drawing>
          </mc:Choice>
          <mc:Fallback>
            <w:pict>
              <v:shapetype w14:anchorId="69ACAA0F" id="_x0000_t202" coordsize="21600,21600" o:spt="202" path="m,l,21600r21600,l21600,xe">
                <v:stroke joinstyle="miter"/>
                <v:path gradientshapeok="t" o:connecttype="rect"/>
              </v:shapetype>
              <v:shape id="Textbox 3" o:spid="_x0000_s1026" type="#_x0000_t202" style="position:absolute;margin-left:1in;margin-top:16.15pt;width:7in;height:16.3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" fillcolor="#4f81bd" stroked="f">
                <v:textbox inset="0,0,0,0">
                  <w:txbxContent>
                    <w:p w14:paraId="69ACAA1A" w14:textId="77777777" w:rsidR="00F940DA" w:rsidRDefault="00B264DA">
                      <w:pPr>
                        <w:spacing w:line="324" w:lineRule="exact"/>
                        <w:ind w:left="3440" w:right="3437"/>
                        <w:jc w:val="center"/>
                        <w:rPr>
                          <w:rFonts w:ascii="Trebuchet MS" w:hAnsi="Trebuchet MS"/>
                          <w:b/>
                          <w:color w:val="000000"/>
                          <w:sz w:val="28"/>
                        </w:rPr>
                      </w:pPr>
                      <w:r>
                        <w:rPr>
                          <w:rFonts w:ascii="Trebuchet MS" w:hAnsi="Trebuchet MS"/>
                          <w:b/>
                          <w:color w:val="FFFFFF"/>
                          <w:sz w:val="28"/>
                        </w:rPr>
                        <w:t>Bardeaux Landmark® PRO</w:t>
                      </w:r>
                    </w:p>
                  </w:txbxContent>
                </v:textbox>
                <w10:wrap type="topAndBottom" anchorx="page"/>
              </v:shape>
            </w:pict>
          </mc:Fallback>
        </mc:AlternateContent>
      </w:r>
    </w:p>
    <w:p w14:paraId="69ACA9C5" w14:textId="77777777" w:rsidR="00F940DA" w:rsidRDefault="00F940DA">
      <w:pPr>
        <w:pStyle w:val="BodyText"/>
        <w:spacing w:before="7"/>
        <w:rPr>
          <w:rFonts w:ascii="Trebuchet MS"/>
          <w:sz w:val="17"/>
        </w:rPr>
      </w:pPr>
    </w:p>
    <w:p w14:paraId="69ACA9C6" w14:textId="77777777" w:rsidR="00F940DA" w:rsidRDefault="00B264DA">
      <w:pPr>
        <w:pStyle w:val="Heading1"/>
        <w:spacing w:before="93" w:line="229" w:lineRule="exact"/>
      </w:pPr>
      <w:r>
        <w:rPr>
          <w:color w:val="3366FF"/>
        </w:rPr>
        <w:t>INFORMATION SUR LES PRODUITS</w:t>
      </w:r>
    </w:p>
    <w:p w14:paraId="69ACA9C9" w14:textId="1DCCF287" w:rsidR="00F940DA" w:rsidRDefault="00B264DA" w:rsidP="009335C3">
      <w:pPr>
        <w:pStyle w:val="BodyText"/>
        <w:ind w:left="119" w:right="2740"/>
      </w:pPr>
      <w:r>
        <w:rPr>
          <w:noProof/>
        </w:rPr>
        <w:drawing>
          <wp:anchor distT="0" distB="0" distL="91440" distR="91440" simplePos="0" relativeHeight="15729152" behindDoc="1" locked="0" layoutInCell="1" allowOverlap="1" wp14:anchorId="69ACAA11" wp14:editId="4B49BF2D">
            <wp:simplePos x="0" y="0"/>
            <wp:positionH relativeFrom="page">
              <wp:posOffset>5096873</wp:posOffset>
            </wp:positionH>
            <wp:positionV relativeFrom="paragraph">
              <wp:posOffset>100965</wp:posOffset>
            </wp:positionV>
            <wp:extent cx="1901952" cy="667512"/>
            <wp:effectExtent l="0" t="0" r="3175" b="0"/>
            <wp:wrapSquare wrapText="bothSides"/>
            <wp:docPr id="4" name="Image 4" descr="LM Shing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descr="LM Shingle"/>
                    <pic:cNvPicPr/>
                  </pic:nvPicPr>
                  <pic:blipFill>
                    <a:blip r:embed="rId7" cstate="print"/>
                    <a:stretch>
                      <a:fillRect/>
                    </a:stretch>
                  </pic:blipFill>
                  <pic:spPr>
                    <a:xfrm>
                      <a:off x="0" y="0"/>
                      <a:ext cx="1901952" cy="667512"/>
                    </a:xfrm>
                    <a:prstGeom prst="rect">
                      <a:avLst/>
                    </a:prstGeom>
                  </pic:spPr>
                </pic:pic>
              </a:graphicData>
            </a:graphic>
            <wp14:sizeRelH relativeFrom="margin">
              <wp14:pctWidth>0</wp14:pctWidth>
            </wp14:sizeRelH>
            <wp14:sizeRelV relativeFrom="margin">
              <wp14:pctHeight>0</wp14:pctHeight>
            </wp14:sizeRelV>
          </wp:anchor>
        </w:drawing>
      </w:r>
      <w:r>
        <w:t>Les bardeaux Landmark</w:t>
      </w:r>
      <w:r>
        <w:rPr>
          <w:sz w:val="13"/>
        </w:rPr>
        <w:t xml:space="preserve">® </w:t>
      </w:r>
      <w:r>
        <w:t>PRO reflètent les mêmes normes de fabrication élevées et la même protection de garantie supérieure que le reste de la gamme de produits de toiture de CertainTeed. Les bardeaux Landmark PRO (et résistant aux algues-AR) sont fabriqués à partir de la base de mat en fibre de verre la plus résistante de l'industrie, et leur stricte tolérance dimensionnelle assure leur uniformité. Les mélanges complexes de couleurs de granules et les lignes d'ombre subtiles produisent une sélection de couleurs distinctes. Landmark PRO est produit avec la fonction unique de clouage NailTrak</w:t>
      </w:r>
      <w:r>
        <w:rPr>
          <w:rFonts w:ascii="Symbol" w:hAnsi="Symbol"/>
          <w:vertAlign w:val="superscript"/>
        </w:rPr>
        <w:t></w:t>
      </w:r>
      <w:r>
        <w:t>.</w:t>
      </w:r>
    </w:p>
    <w:p w14:paraId="69ACA9CA" w14:textId="77777777" w:rsidR="00F940DA" w:rsidRDefault="00F940DA">
      <w:pPr>
        <w:pStyle w:val="BodyText"/>
        <w:spacing w:before="8"/>
        <w:rPr>
          <w:sz w:val="19"/>
        </w:rPr>
      </w:pPr>
    </w:p>
    <w:p w14:paraId="69ACA9CB" w14:textId="77777777" w:rsidR="00F940DA" w:rsidRDefault="00B264DA">
      <w:pPr>
        <w:pStyle w:val="BodyText"/>
        <w:ind w:left="119" w:right="1066"/>
        <w:jc w:val="both"/>
      </w:pPr>
      <w:r>
        <w:t>Les bardeaux Landmark PRO résistants aux algues (AR) sont résistants aux algues et aident à protéger contre les décolorations foncées ou noires, parfois appelées taches ou stries, causées par les algues bleues. Les bardeaux AR ne sont pas disponibles dans toutes les régions.</w:t>
      </w:r>
    </w:p>
    <w:p w14:paraId="69ACA9CC" w14:textId="77777777" w:rsidR="00F940DA" w:rsidRDefault="00F940DA">
      <w:pPr>
        <w:pStyle w:val="BodyText"/>
        <w:spacing w:before="2"/>
      </w:pPr>
    </w:p>
    <w:p w14:paraId="69ACA9CD" w14:textId="77777777" w:rsidR="00F940DA" w:rsidRDefault="00B264DA">
      <w:pPr>
        <w:pStyle w:val="BodyText"/>
        <w:ind w:left="119" w:right="864"/>
      </w:pPr>
      <w:r>
        <w:rPr>
          <w:b/>
          <w:bCs/>
          <w:color w:val="3366FF"/>
        </w:rPr>
        <w:t>Couleurs :</w:t>
      </w:r>
      <w:r>
        <w:rPr>
          <w:color w:val="3366FF"/>
        </w:rPr>
        <w:t xml:space="preserve"> </w:t>
      </w:r>
      <w:r>
        <w:t>Veuillez consulter la brochure du produit ou le site Web de CertainTeed pour connaître les couleurs disponibles dans votre région.</w:t>
      </w:r>
    </w:p>
    <w:p w14:paraId="69ACA9CE" w14:textId="77777777" w:rsidR="00F940DA" w:rsidRDefault="00F940DA">
      <w:pPr>
        <w:pStyle w:val="BodyText"/>
        <w:spacing w:before="11"/>
        <w:rPr>
          <w:sz w:val="19"/>
        </w:rPr>
      </w:pPr>
    </w:p>
    <w:p w14:paraId="69ACA9CF" w14:textId="77777777" w:rsidR="00F940DA" w:rsidRDefault="00B264DA">
      <w:pPr>
        <w:pStyle w:val="BodyText"/>
        <w:ind w:left="119" w:right="864"/>
      </w:pPr>
      <w:r>
        <w:rPr>
          <w:b/>
          <w:color w:val="3366FF"/>
        </w:rPr>
        <w:t xml:space="preserve">Limitations : </w:t>
      </w:r>
      <w:r>
        <w:t>A utiliser sur les toits dont la pente est supérieure à 2 po par pied. Les applications à faible pente (2:12 à &lt; 4:12) nécessitent une sous-couche supplémentaire. Dans les zones où le givre le long des avant-toits peut provoquer une remontée d'eau, appliquer la sous-couche de bardeaux d'imperméabilisation CertainTeed WinterGuard</w:t>
      </w:r>
      <w:r>
        <w:rPr>
          <w:rFonts w:ascii="Symbol" w:hAnsi="Symbol"/>
          <w:vertAlign w:val="superscript"/>
        </w:rPr>
        <w:t></w:t>
      </w:r>
      <w:r>
        <w:t>, ou son équivalent, conformément aux instructions d'application fournies avec le produit et sur l'emballage des bardeaux.</w:t>
      </w:r>
    </w:p>
    <w:p w14:paraId="69ACA9D0" w14:textId="77777777" w:rsidR="00F940DA" w:rsidRDefault="00F940DA">
      <w:pPr>
        <w:pStyle w:val="BodyText"/>
        <w:spacing w:before="1"/>
      </w:pPr>
    </w:p>
    <w:p w14:paraId="69ACA9D1" w14:textId="5990AD7E" w:rsidR="00F940DA" w:rsidRDefault="00B264DA">
      <w:pPr>
        <w:pStyle w:val="BodyText"/>
        <w:ind w:left="119" w:right="842"/>
      </w:pPr>
      <w:r>
        <w:rPr>
          <w:b/>
          <w:color w:val="3366FF"/>
        </w:rPr>
        <w:t xml:space="preserve">Composition du produit : </w:t>
      </w:r>
      <w:r>
        <w:t>Les bardeaux Landmark PRO sont composés d'une base de mat en fibre de verre. Les granules minérales revêtues de céramique sont étroitement enrobés dans un asphalte soigneusement raffiné et résistant à l'eau. Deux pièces du bardeau sont fermement laminées ensemble dans un ciment asphaltique spécial et résistant. Tous les bardeaux Landmark sont dotés de bandes adhésives auto-scellantes.</w:t>
      </w:r>
      <w:r>
        <w:br/>
      </w:r>
    </w:p>
    <w:p w14:paraId="69ACA9D2" w14:textId="77777777" w:rsidR="00F940DA" w:rsidRDefault="00F940DA">
      <w:pPr>
        <w:pStyle w:val="BodyText"/>
        <w:spacing w:before="11"/>
        <w:rPr>
          <w:sz w:val="11"/>
        </w:rPr>
      </w:pPr>
    </w:p>
    <w:p w14:paraId="69ACA9D3" w14:textId="77777777" w:rsidR="00F940DA" w:rsidRDefault="00F940DA">
      <w:pPr>
        <w:rPr>
          <w:sz w:val="11"/>
        </w:rPr>
        <w:sectPr w:rsidR="00F940DA">
          <w:headerReference w:type="default" r:id="rId8"/>
          <w:type w:val="continuous"/>
          <w:pgSz w:w="12240" w:h="15840"/>
          <w:pgMar w:top="1380" w:right="620" w:bottom="280" w:left="1320" w:header="1018" w:footer="0" w:gutter="0"/>
          <w:pgNumType w:start="1"/>
          <w:cols w:space="720"/>
        </w:sectPr>
      </w:pPr>
    </w:p>
    <w:p w14:paraId="78383EF4" w14:textId="77777777" w:rsidR="007208C4" w:rsidRDefault="00B264DA" w:rsidP="007208C4">
      <w:pPr>
        <w:pStyle w:val="BodyText"/>
        <w:spacing w:line="229" w:lineRule="exact"/>
        <w:ind w:left="119"/>
        <w:rPr>
          <w:b/>
          <w:color w:val="3366FF"/>
        </w:rPr>
      </w:pPr>
      <w:r>
        <w:rPr>
          <w:b/>
          <w:color w:val="3366FF"/>
        </w:rPr>
        <w:t xml:space="preserve">Normes applicables </w:t>
      </w:r>
    </w:p>
    <w:p w14:paraId="20355BFF" w14:textId="77777777" w:rsidR="009A5601" w:rsidRDefault="009A5601" w:rsidP="00161B82">
      <w:pPr>
        <w:pStyle w:val="BodyText"/>
        <w:spacing w:line="229" w:lineRule="exact"/>
        <w:ind w:left="119" w:right="-468"/>
        <w:sectPr w:rsidR="009A5601" w:rsidSect="00161B82">
          <w:type w:val="continuous"/>
          <w:pgSz w:w="12240" w:h="15840"/>
          <w:pgMar w:top="1380" w:right="620" w:bottom="280" w:left="1320" w:header="1018" w:footer="0" w:gutter="0"/>
          <w:cols w:num="2" w:space="2596" w:equalWidth="0">
            <w:col w:w="3672" w:space="648"/>
            <w:col w:w="5980"/>
          </w:cols>
        </w:sectPr>
      </w:pPr>
    </w:p>
    <w:p w14:paraId="668F8F4E" w14:textId="15C31639" w:rsidR="007208C4" w:rsidRDefault="00B264DA" w:rsidP="00161B82">
      <w:pPr>
        <w:pStyle w:val="BodyText"/>
        <w:spacing w:line="229" w:lineRule="exact"/>
        <w:ind w:left="119" w:right="-468"/>
      </w:pPr>
      <w:r>
        <w:t>ASTM D3018 Type I</w:t>
      </w:r>
    </w:p>
    <w:p w14:paraId="69ACA9D4" w14:textId="2C799E72" w:rsidR="00F940DA" w:rsidRDefault="00B264DA" w:rsidP="00161B82">
      <w:pPr>
        <w:ind w:left="119" w:right="-468"/>
        <w:rPr>
          <w:sz w:val="20"/>
        </w:rPr>
      </w:pPr>
      <w:r>
        <w:rPr>
          <w:sz w:val="20"/>
        </w:rPr>
        <w:t>ASTM D3462</w:t>
      </w:r>
    </w:p>
    <w:p w14:paraId="7F9D25E8" w14:textId="77777777" w:rsidR="007208C4" w:rsidRDefault="00B264DA" w:rsidP="00161B82">
      <w:pPr>
        <w:pStyle w:val="BodyText"/>
        <w:ind w:left="119" w:right="-468"/>
      </w:pPr>
      <w:r>
        <w:t>ASTM E108 Classe A - Résistance au feu</w:t>
      </w:r>
    </w:p>
    <w:p w14:paraId="6A1D7861" w14:textId="77777777" w:rsidR="007208C4" w:rsidRDefault="00B264DA" w:rsidP="00161B82">
      <w:pPr>
        <w:pStyle w:val="BodyText"/>
        <w:spacing w:line="229" w:lineRule="exact"/>
        <w:ind w:left="119" w:right="-468"/>
      </w:pPr>
      <w:r>
        <w:t>ASTM D3161 Classe F - Résistance au vent</w:t>
      </w:r>
    </w:p>
    <w:p w14:paraId="3B680611" w14:textId="77777777" w:rsidR="007208C4" w:rsidRDefault="00B264DA" w:rsidP="00161B82">
      <w:pPr>
        <w:pStyle w:val="BodyText"/>
        <w:spacing w:line="229" w:lineRule="exact"/>
        <w:ind w:left="119" w:right="-468"/>
      </w:pPr>
      <w:r>
        <w:t>ASTM D7158 Classe H - Résistance au vent</w:t>
      </w:r>
    </w:p>
    <w:p w14:paraId="69ACA9D5" w14:textId="20BD8DA6" w:rsidR="00F940DA" w:rsidRDefault="00B264DA" w:rsidP="00161B82">
      <w:pPr>
        <w:pStyle w:val="BodyText"/>
        <w:ind w:left="119" w:right="-468"/>
      </w:pPr>
      <w:r>
        <w:t>UL 790 Classe A - Résistance au feu</w:t>
      </w:r>
    </w:p>
    <w:p w14:paraId="69ACA9D6" w14:textId="77777777" w:rsidR="00F940DA" w:rsidRDefault="00B264DA" w:rsidP="009A5601">
      <w:pPr>
        <w:pStyle w:val="BodyText"/>
        <w:spacing w:before="93" w:line="229" w:lineRule="exact"/>
        <w:ind w:left="-270" w:right="146"/>
      </w:pPr>
      <w:r>
        <w:br w:type="column"/>
      </w:r>
      <w:r>
        <w:t>ICC-ES ESR-1389 et ESR-3537</w:t>
      </w:r>
    </w:p>
    <w:p w14:paraId="69ACA9D7" w14:textId="77777777" w:rsidR="00F940DA" w:rsidRDefault="00B264DA" w:rsidP="009A5601">
      <w:pPr>
        <w:pStyle w:val="BodyText"/>
        <w:spacing w:line="229" w:lineRule="exact"/>
        <w:ind w:left="-270" w:right="146"/>
      </w:pPr>
      <w:r>
        <w:t>Norme CSA A123.5 (régionale)</w:t>
      </w:r>
    </w:p>
    <w:p w14:paraId="06248773" w14:textId="77777777" w:rsidR="007208C4" w:rsidRDefault="00B264DA" w:rsidP="009A5601">
      <w:pPr>
        <w:pStyle w:val="BodyText"/>
        <w:spacing w:line="229" w:lineRule="exact"/>
        <w:ind w:left="-270" w:right="146"/>
      </w:pPr>
      <w:r>
        <w:t>Contrôle du produit de Miami-Dade approuvé (régional)</w:t>
      </w:r>
    </w:p>
    <w:p w14:paraId="69ACA9D8" w14:textId="426D01D2" w:rsidR="00F940DA" w:rsidRDefault="00B264DA" w:rsidP="009A5601">
      <w:pPr>
        <w:pStyle w:val="BodyText"/>
        <w:spacing w:before="1"/>
        <w:ind w:left="-270" w:right="146"/>
      </w:pPr>
      <w:r>
        <w:t>Approbation du produit en Floride FL5444</w:t>
      </w:r>
    </w:p>
    <w:p w14:paraId="6F6DCDDD" w14:textId="77777777" w:rsidR="007208C4" w:rsidRDefault="00B264DA" w:rsidP="009A5601">
      <w:pPr>
        <w:pStyle w:val="BodyText"/>
        <w:spacing w:line="229" w:lineRule="exact"/>
        <w:ind w:left="-270" w:right="146"/>
      </w:pPr>
      <w:r>
        <w:t>Répond aux exigences de la TDI en matière de tempête de vent</w:t>
      </w:r>
    </w:p>
    <w:p w14:paraId="69ACA9D9" w14:textId="627F8B7F" w:rsidR="00F940DA" w:rsidRDefault="00B264DA" w:rsidP="009A5601">
      <w:pPr>
        <w:pStyle w:val="BodyText"/>
        <w:spacing w:before="1"/>
        <w:ind w:left="-270" w:right="146"/>
      </w:pPr>
      <w:r>
        <w:t>UL 2218 Classe 3 de résistance aux impacts</w:t>
      </w:r>
    </w:p>
    <w:p w14:paraId="69ACA9DA" w14:textId="77777777" w:rsidR="00F940DA" w:rsidRDefault="00B264DA" w:rsidP="009A5601">
      <w:pPr>
        <w:pStyle w:val="BodyText"/>
        <w:spacing w:before="1"/>
        <w:ind w:left="-270" w:right="146"/>
      </w:pPr>
      <w:r>
        <w:t>(au moment de la fabrication)</w:t>
      </w:r>
    </w:p>
    <w:p w14:paraId="69ACA9DB" w14:textId="77777777" w:rsidR="00F940DA" w:rsidRDefault="00F940DA">
      <w:pPr>
        <w:sectPr w:rsidR="00F940DA" w:rsidSect="009A5601">
          <w:type w:val="continuous"/>
          <w:pgSz w:w="12240" w:h="15840"/>
          <w:pgMar w:top="1380" w:right="620" w:bottom="280" w:left="1320" w:header="1018" w:footer="0" w:gutter="0"/>
          <w:cols w:num="2" w:space="648"/>
        </w:sectPr>
      </w:pPr>
    </w:p>
    <w:p w14:paraId="69ACA9DC" w14:textId="77777777" w:rsidR="00F940DA" w:rsidRDefault="00F940DA">
      <w:pPr>
        <w:pStyle w:val="BodyText"/>
      </w:pPr>
    </w:p>
    <w:p w14:paraId="69ACA9DD" w14:textId="77777777" w:rsidR="00F940DA" w:rsidRDefault="00F940DA">
      <w:pPr>
        <w:pStyle w:val="BodyText"/>
        <w:spacing w:before="10"/>
        <w:rPr>
          <w:sz w:val="19"/>
        </w:rPr>
      </w:pPr>
    </w:p>
    <w:p w14:paraId="69ACA9DE" w14:textId="77777777" w:rsidR="00F940DA" w:rsidRDefault="00B264DA">
      <w:pPr>
        <w:pStyle w:val="Heading2"/>
        <w:ind w:left="119"/>
      </w:pPr>
      <w:r>
        <w:rPr>
          <w:color w:val="3366FF"/>
        </w:rPr>
        <w:t>Données techniques :</w:t>
      </w:r>
    </w:p>
    <w:p w14:paraId="69ACA9DF" w14:textId="77777777" w:rsidR="00F940DA" w:rsidRDefault="00B264DA">
      <w:pPr>
        <w:spacing w:before="1"/>
        <w:ind w:left="2999"/>
        <w:rPr>
          <w:b/>
          <w:sz w:val="20"/>
        </w:rPr>
      </w:pPr>
      <w:r>
        <w:rPr>
          <w:b/>
          <w:sz w:val="20"/>
        </w:rPr>
        <w:t>Landmark PRO (et AR)</w:t>
      </w:r>
    </w:p>
    <w:p w14:paraId="1A31B4E7" w14:textId="5EB37F01" w:rsidR="00B264DA" w:rsidRDefault="00B264DA" w:rsidP="00B264DA">
      <w:pPr>
        <w:pStyle w:val="BodyText"/>
        <w:tabs>
          <w:tab w:val="left" w:pos="2999"/>
          <w:tab w:val="right" w:pos="3220"/>
        </w:tabs>
        <w:ind w:left="119" w:right="5836"/>
      </w:pPr>
      <w:r>
        <w:t>Poids/carré (approx.)</w:t>
      </w:r>
      <w:r w:rsidR="00161B82">
        <w:tab/>
      </w:r>
      <w:r>
        <w:t>234 à 240 lb *</w:t>
      </w:r>
    </w:p>
    <w:p w14:paraId="410D170C" w14:textId="009E6F9D" w:rsidR="00B264DA" w:rsidRDefault="00B264DA" w:rsidP="00161B82">
      <w:pPr>
        <w:pStyle w:val="BodyText"/>
        <w:tabs>
          <w:tab w:val="left" w:pos="2999"/>
          <w:tab w:val="right" w:pos="3220"/>
        </w:tabs>
        <w:ind w:left="119" w:right="5170"/>
      </w:pPr>
      <w:r>
        <w:t>Dimensions (général)</w:t>
      </w:r>
      <w:r w:rsidR="00161B82">
        <w:tab/>
      </w:r>
      <w:r>
        <w:t>13-1/4 po x 38-3/4 po</w:t>
      </w:r>
    </w:p>
    <w:p w14:paraId="69ACA9E0" w14:textId="32E9764A" w:rsidR="00F940DA" w:rsidRDefault="00B264DA">
      <w:pPr>
        <w:pStyle w:val="BodyText"/>
        <w:tabs>
          <w:tab w:val="left" w:pos="2999"/>
          <w:tab w:val="right" w:pos="3220"/>
        </w:tabs>
        <w:ind w:left="119" w:right="5836"/>
      </w:pPr>
      <w:r>
        <w:t xml:space="preserve">Bardeaux/carré (approx.) </w:t>
      </w:r>
      <w:r w:rsidR="00161B82">
        <w:tab/>
      </w:r>
      <w:r>
        <w:t>66</w:t>
      </w:r>
    </w:p>
    <w:p w14:paraId="69ACA9E1" w14:textId="416BB878" w:rsidR="00F940DA" w:rsidRDefault="00B264DA">
      <w:pPr>
        <w:pStyle w:val="BodyText"/>
        <w:tabs>
          <w:tab w:val="left" w:pos="2999"/>
        </w:tabs>
        <w:spacing w:line="229" w:lineRule="exact"/>
        <w:ind w:left="119"/>
      </w:pPr>
      <w:r>
        <w:t xml:space="preserve">Exposition aux intempéries </w:t>
      </w:r>
      <w:r w:rsidR="00161B82">
        <w:tab/>
      </w:r>
      <w:r>
        <w:t>5-5/8 po</w:t>
      </w:r>
    </w:p>
    <w:p w14:paraId="69ACA9E2" w14:textId="77777777" w:rsidR="00F940DA" w:rsidRDefault="00B264DA">
      <w:pPr>
        <w:pStyle w:val="BodyText"/>
        <w:spacing w:before="231"/>
        <w:ind w:left="119"/>
      </w:pPr>
      <w:r>
        <w:t>*En fonction du lieu de fabrication</w:t>
      </w:r>
    </w:p>
    <w:p w14:paraId="69ACA9E3" w14:textId="77777777" w:rsidR="00F940DA" w:rsidRDefault="00F940DA">
      <w:pPr>
        <w:sectPr w:rsidR="00F940DA">
          <w:type w:val="continuous"/>
          <w:pgSz w:w="12240" w:h="15840"/>
          <w:pgMar w:top="1380" w:right="620" w:bottom="280" w:left="1320" w:header="1018" w:footer="0" w:gutter="0"/>
          <w:cols w:space="720"/>
        </w:sectPr>
      </w:pPr>
    </w:p>
    <w:p w14:paraId="69ACA9E4" w14:textId="77777777" w:rsidR="00F940DA" w:rsidRDefault="00B264DA">
      <w:pPr>
        <w:pStyle w:val="Heading2"/>
        <w:spacing w:before="82"/>
      </w:pPr>
      <w:r>
        <w:rPr>
          <w:color w:val="3366FF"/>
        </w:rPr>
        <w:lastRenderedPageBreak/>
        <w:t>Fiches de données techniques</w:t>
      </w:r>
    </w:p>
    <w:p w14:paraId="69ACA9E5" w14:textId="346E979A" w:rsidR="00F940DA" w:rsidRDefault="00B264DA">
      <w:pPr>
        <w:tabs>
          <w:tab w:val="left" w:pos="8423"/>
        </w:tabs>
        <w:spacing w:before="1"/>
        <w:ind w:left="119"/>
        <w:rPr>
          <w:b/>
          <w:sz w:val="20"/>
        </w:rPr>
      </w:pPr>
      <w:r>
        <w:t>Bardeaux Landmark® PRO</w:t>
      </w:r>
      <w:r w:rsidR="00161B82">
        <w:tab/>
      </w:r>
      <w:r>
        <w:rPr>
          <w:b/>
        </w:rPr>
        <w:t>Page 2 sur 2</w:t>
      </w:r>
    </w:p>
    <w:p w14:paraId="69ACA9E6" w14:textId="77777777" w:rsidR="00F940DA" w:rsidRDefault="00B264DA">
      <w:pPr>
        <w:pStyle w:val="BodyText"/>
        <w:spacing w:before="9"/>
        <w:rPr>
          <w:b/>
          <w:sz w:val="17"/>
        </w:rPr>
      </w:pPr>
      <w:r>
        <w:rPr>
          <w:noProof/>
        </w:rPr>
        <mc:AlternateContent>
          <mc:Choice Requires="wps">
            <w:drawing>
              <wp:anchor distT="0" distB="0" distL="0" distR="0" simplePos="0" relativeHeight="487588864" behindDoc="1" locked="0" layoutInCell="1" allowOverlap="1" wp14:anchorId="69ACAA13" wp14:editId="69ACAA14">
                <wp:simplePos x="0" y="0"/>
                <wp:positionH relativeFrom="page">
                  <wp:posOffset>914400</wp:posOffset>
                </wp:positionH>
                <wp:positionV relativeFrom="paragraph">
                  <wp:posOffset>145348</wp:posOffset>
                </wp:positionV>
                <wp:extent cx="6355080" cy="146685"/>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5080" cy="146685"/>
                        </a:xfrm>
                        <a:custGeom>
                          <a:avLst/>
                          <a:gdLst/>
                          <a:ahLst/>
                          <a:cxnLst/>
                          <a:rect l="l" t="t" r="r" b="b"/>
                          <a:pathLst>
                            <a:path w="6355080" h="146685">
                              <a:moveTo>
                                <a:pt x="6355080" y="0"/>
                              </a:moveTo>
                              <a:lnTo>
                                <a:pt x="0" y="0"/>
                              </a:lnTo>
                              <a:lnTo>
                                <a:pt x="0" y="146303"/>
                              </a:lnTo>
                              <a:lnTo>
                                <a:pt x="6355080" y="146303"/>
                              </a:lnTo>
                              <a:lnTo>
                                <a:pt x="6355080" y="0"/>
                              </a:lnTo>
                              <a:close/>
                            </a:path>
                          </a:pathLst>
                        </a:custGeom>
                        <a:solidFill>
                          <a:srgbClr val="4F81BD"/>
                        </a:solidFill>
                      </wps:spPr>
                      <wps:bodyPr wrap="square" lIns="0" tIns="0" rIns="0" bIns="0" rtlCol="0">
                        <a:prstTxWarp prst="textNoShape">
                          <a:avLst/>
                        </a:prstTxWarp>
                        <a:noAutofit/>
                      </wps:bodyPr>
                    </wps:wsp>
                  </a:graphicData>
                </a:graphic>
              </wp:anchor>
            </w:drawing>
          </mc:Choice>
          <mc:Fallback>
            <w:pict>
              <v:shape w14:anchorId="490C1A7F" id="Graphic 5" o:spid="_x0000_s1026" style="position:absolute;margin-left:1in;margin-top:11.45pt;width:500.4pt;height:11.55pt;z-index:-15727616;visibility:visible;mso-wrap-style:square;mso-wrap-distance-left:0;mso-wrap-distance-top:0;mso-wrap-distance-right:0;mso-wrap-distance-bottom:0;mso-position-horizontal:absolute;mso-position-horizontal-relative:page;mso-position-vertical:absolute;mso-position-vertical-relative:text;v-text-anchor:top" coordsize="6355080,146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" path="m6355080,l,,,146303r6355080,l6355080,xe" fillcolor="#4f81bd" stroked="f">
                <v:path arrowok="t"/>
                <w10:wrap type="topAndBottom" anchorx="page"/>
              </v:shape>
            </w:pict>
          </mc:Fallback>
        </mc:AlternateContent>
      </w:r>
    </w:p>
    <w:p w14:paraId="69ACA9E7" w14:textId="77777777" w:rsidR="00F940DA" w:rsidRDefault="00F940DA">
      <w:pPr>
        <w:pStyle w:val="BodyText"/>
        <w:spacing w:before="9"/>
        <w:rPr>
          <w:b/>
          <w:sz w:val="25"/>
        </w:rPr>
      </w:pPr>
    </w:p>
    <w:p w14:paraId="69ACA9E8" w14:textId="77777777" w:rsidR="00F940DA" w:rsidRDefault="00B264DA">
      <w:pPr>
        <w:pStyle w:val="Heading1"/>
      </w:pPr>
      <w:r>
        <w:rPr>
          <w:color w:val="3366FF"/>
        </w:rPr>
        <w:t>INSTALLATION</w:t>
      </w:r>
    </w:p>
    <w:p w14:paraId="69ACA9E9" w14:textId="77777777" w:rsidR="00F940DA" w:rsidRDefault="00B264DA">
      <w:pPr>
        <w:pStyle w:val="BodyText"/>
        <w:spacing w:before="1"/>
        <w:ind w:left="120" w:right="864"/>
      </w:pPr>
      <w:r>
        <w:t>Des instructions de pose détaillées sont fournies sur chaque paquet de bardeaux Landmark PRO et doivent être respectées. Des fiches d’application distinctes peuvent également être obtenus auprès de CertainTeed.</w:t>
      </w:r>
    </w:p>
    <w:p w14:paraId="69ACA9EA" w14:textId="77777777" w:rsidR="00F940DA" w:rsidRDefault="00F940DA">
      <w:pPr>
        <w:pStyle w:val="BodyText"/>
        <w:spacing w:before="2"/>
      </w:pPr>
    </w:p>
    <w:p w14:paraId="69ACA9EB" w14:textId="77777777" w:rsidR="00F940DA" w:rsidRDefault="00B264DA">
      <w:pPr>
        <w:pStyle w:val="BodyText"/>
        <w:ind w:left="119" w:right="864"/>
      </w:pPr>
      <w:r>
        <w:rPr>
          <w:b/>
          <w:color w:val="3366FF"/>
        </w:rPr>
        <w:t xml:space="preserve">Hanches et crêtes : </w:t>
      </w:r>
      <w:r>
        <w:t>Pour les hanches et crêtes de finition, appliquer les bardeaux Shadow Ridge</w:t>
      </w:r>
      <w:r>
        <w:rPr>
          <w:rFonts w:ascii="Symbol" w:hAnsi="Symbol"/>
          <w:vertAlign w:val="superscript"/>
        </w:rPr>
        <w:t></w:t>
      </w:r>
      <w:r>
        <w:t>, Cedar Crest</w:t>
      </w:r>
      <w:r>
        <w:rPr>
          <w:rFonts w:ascii="Symbol" w:hAnsi="Symbol"/>
          <w:vertAlign w:val="superscript"/>
        </w:rPr>
        <w:t></w:t>
      </w:r>
      <w:r>
        <w:rPr>
          <w:rFonts w:ascii="Times New Roman" w:hAnsi="Times New Roman"/>
        </w:rPr>
        <w:t xml:space="preserve"> </w:t>
      </w:r>
      <w:r>
        <w:t>ou Mountain Ridge</w:t>
      </w:r>
      <w:r>
        <w:rPr>
          <w:rFonts w:ascii="Symbol" w:hAnsi="Symbol"/>
          <w:vertAlign w:val="superscript"/>
        </w:rPr>
        <w:t></w:t>
      </w:r>
      <w:r>
        <w:rPr>
          <w:rFonts w:ascii="Times New Roman" w:hAnsi="Times New Roman"/>
        </w:rPr>
        <w:t xml:space="preserve"> </w:t>
      </w:r>
      <w:r>
        <w:t>de CertainTeed d'une couleur similaire.</w:t>
      </w:r>
    </w:p>
    <w:p w14:paraId="69ACA9EC" w14:textId="77777777" w:rsidR="00F940DA" w:rsidRDefault="00F940DA">
      <w:pPr>
        <w:pStyle w:val="BodyText"/>
        <w:spacing w:before="11"/>
        <w:rPr>
          <w:sz w:val="19"/>
        </w:rPr>
      </w:pPr>
    </w:p>
    <w:p w14:paraId="69ACA9ED" w14:textId="77777777" w:rsidR="00F940DA" w:rsidRDefault="00B264DA">
      <w:pPr>
        <w:pStyle w:val="Heading1"/>
        <w:spacing w:line="229" w:lineRule="exact"/>
      </w:pPr>
      <w:r>
        <w:rPr>
          <w:color w:val="3366FF"/>
        </w:rPr>
        <w:t>ENTRETIEN</w:t>
      </w:r>
    </w:p>
    <w:p w14:paraId="69ACA9EE" w14:textId="77777777" w:rsidR="00F940DA" w:rsidRDefault="00B264DA">
      <w:pPr>
        <w:pStyle w:val="BodyText"/>
        <w:ind w:left="120" w:right="864"/>
      </w:pPr>
      <w:r>
        <w:t>Ces bardeaux ne nécessitent pas d'entretien lorsqu'ils sont posés conformément aux instructions du fabricant. Toutefois, pour protéger l'investissement, toute toiture doit être inspectée régulièrement, au moins une fois par an. Les toits plus anciens doivent être examinés plus fréquemment.</w:t>
      </w:r>
    </w:p>
    <w:p w14:paraId="69ACA9EF" w14:textId="77777777" w:rsidR="00F940DA" w:rsidRDefault="00F940DA">
      <w:pPr>
        <w:pStyle w:val="BodyText"/>
        <w:spacing w:before="1"/>
      </w:pPr>
    </w:p>
    <w:p w14:paraId="69ACA9F0" w14:textId="77777777" w:rsidR="00F940DA" w:rsidRDefault="00B264DA">
      <w:pPr>
        <w:pStyle w:val="Heading1"/>
      </w:pPr>
      <w:r>
        <w:rPr>
          <w:color w:val="3366FF"/>
        </w:rPr>
        <w:t>GARANTIE</w:t>
      </w:r>
    </w:p>
    <w:p w14:paraId="69ACA9F1" w14:textId="77777777" w:rsidR="00F940DA" w:rsidRDefault="00B264DA">
      <w:pPr>
        <w:pStyle w:val="BodyText"/>
        <w:ind w:left="119" w:right="745"/>
      </w:pPr>
      <w:r>
        <w:t xml:space="preserve">Les bardeaux Landmark PRO (et AR) sont assortis d'une garantie limitée à vie et transférable au consommateur contre les défauts de fabrication lorsqu'ils sont appliqués conformément aux instructions de pose de CertainTeed pour ce produit. En outre, Landmark PRO (et AR) bénéficient d'une protection SureStart™ pouvant aller jusqu'à 10 ans. Les bardeaux Landmark PRO AR sont garantis 15 ans contre les algues. Pour les détails et les limitations spécifiques de la garantie, reportez-vous à la garantie elle-même (disponible auprès du fournisseur local, de l'entrepreneur en toiture ou en ligne sur </w:t>
      </w:r>
      <w:hyperlink r:id="rId9">
        <w:r>
          <w:rPr>
            <w:color w:val="0000FF"/>
            <w:u w:val="single" w:color="0000FF"/>
          </w:rPr>
          <w:t>www.certainteed.com</w:t>
        </w:r>
      </w:hyperlink>
      <w:r>
        <w:t>).</w:t>
      </w:r>
    </w:p>
    <w:p w14:paraId="69ACA9F2" w14:textId="77777777" w:rsidR="00F940DA" w:rsidRDefault="00F940DA">
      <w:pPr>
        <w:pStyle w:val="BodyText"/>
        <w:spacing w:before="10"/>
        <w:rPr>
          <w:sz w:val="11"/>
        </w:rPr>
      </w:pPr>
    </w:p>
    <w:p w14:paraId="69ACA9F3" w14:textId="77777777" w:rsidR="00F940DA" w:rsidRDefault="00B264DA">
      <w:pPr>
        <w:pStyle w:val="Heading1"/>
        <w:spacing w:before="93" w:line="229" w:lineRule="exact"/>
      </w:pPr>
      <w:r>
        <w:rPr>
          <w:color w:val="3366FF"/>
        </w:rPr>
        <w:t>ASSISTANCE TECHNIQUE</w:t>
      </w:r>
    </w:p>
    <w:p w14:paraId="69ACA9F4" w14:textId="78E7858A" w:rsidR="00F940DA" w:rsidRDefault="00B264DA">
      <w:pPr>
        <w:pStyle w:val="BodyText"/>
        <w:ind w:left="120" w:right="6090"/>
      </w:pPr>
      <w:r>
        <w:t>Assistance technique : 800-345-1145</w:t>
      </w:r>
      <w:r w:rsidR="003E4D83">
        <w:br/>
      </w:r>
      <w:r>
        <w:t xml:space="preserve">e-mail : </w:t>
      </w:r>
      <w:hyperlink r:id="rId10">
        <w:r>
          <w:t>RPG.T.Services@saint-gobain.com</w:t>
        </w:r>
      </w:hyperlink>
    </w:p>
    <w:p w14:paraId="69ACA9F5" w14:textId="77777777" w:rsidR="00F940DA" w:rsidRDefault="00F940DA">
      <w:pPr>
        <w:pStyle w:val="BodyText"/>
        <w:spacing w:before="1"/>
      </w:pPr>
    </w:p>
    <w:p w14:paraId="69ACA9F6" w14:textId="77777777" w:rsidR="00F940DA" w:rsidRDefault="00B264DA">
      <w:pPr>
        <w:pStyle w:val="Heading1"/>
        <w:ind w:left="119"/>
      </w:pPr>
      <w:r>
        <w:rPr>
          <w:color w:val="3366FF"/>
        </w:rPr>
        <w:t>POUR PLUS D'INFORMATION</w:t>
      </w:r>
    </w:p>
    <w:p w14:paraId="69ACA9F7" w14:textId="77777777" w:rsidR="00F940DA" w:rsidRDefault="00B264DA" w:rsidP="00D858F0">
      <w:pPr>
        <w:pStyle w:val="BodyText"/>
        <w:ind w:left="119" w:right="5260"/>
      </w:pPr>
      <w:r>
        <w:t xml:space="preserve">Équipe chargée de l'expérience client : 800-233-8990 e-mail : </w:t>
      </w:r>
      <w:hyperlink r:id="rId11">
        <w:r>
          <w:t>gethelp@saint-gobain.com</w:t>
        </w:r>
      </w:hyperlink>
    </w:p>
    <w:p w14:paraId="69ACA9F8" w14:textId="77777777" w:rsidR="00F940DA" w:rsidRDefault="00B264DA">
      <w:pPr>
        <w:pStyle w:val="BodyText"/>
        <w:spacing w:line="229" w:lineRule="exact"/>
        <w:ind w:left="119"/>
      </w:pPr>
      <w:r>
        <w:t xml:space="preserve">Site web : </w:t>
      </w:r>
      <w:hyperlink r:id="rId12">
        <w:r>
          <w:rPr>
            <w:color w:val="0000FF"/>
            <w:u w:val="single" w:color="0000FF"/>
          </w:rPr>
          <w:t>www.certainteed.com</w:t>
        </w:r>
      </w:hyperlink>
    </w:p>
    <w:p w14:paraId="69ACA9F9" w14:textId="77777777" w:rsidR="00F940DA" w:rsidRDefault="00F940DA">
      <w:pPr>
        <w:pStyle w:val="BodyText"/>
      </w:pPr>
    </w:p>
    <w:p w14:paraId="69ACA9FA" w14:textId="77777777" w:rsidR="00F940DA" w:rsidRDefault="00F940DA">
      <w:pPr>
        <w:pStyle w:val="BodyText"/>
      </w:pPr>
    </w:p>
    <w:p w14:paraId="69ACA9FB" w14:textId="77777777" w:rsidR="00F940DA" w:rsidRDefault="00F940DA">
      <w:pPr>
        <w:pStyle w:val="BodyText"/>
      </w:pPr>
    </w:p>
    <w:p w14:paraId="69ACA9FC" w14:textId="77777777" w:rsidR="00F940DA" w:rsidRDefault="00F940DA">
      <w:pPr>
        <w:pStyle w:val="BodyText"/>
      </w:pPr>
    </w:p>
    <w:p w14:paraId="69ACA9FD" w14:textId="77777777" w:rsidR="00F940DA" w:rsidRDefault="00F940DA">
      <w:pPr>
        <w:pStyle w:val="BodyText"/>
      </w:pPr>
    </w:p>
    <w:p w14:paraId="69ACA9FE" w14:textId="77777777" w:rsidR="00F940DA" w:rsidRDefault="00F940DA">
      <w:pPr>
        <w:pStyle w:val="BodyText"/>
      </w:pPr>
    </w:p>
    <w:p w14:paraId="69ACA9FF" w14:textId="77777777" w:rsidR="00F940DA" w:rsidRDefault="00F940DA">
      <w:pPr>
        <w:pStyle w:val="BodyText"/>
      </w:pPr>
    </w:p>
    <w:p w14:paraId="69ACAA00" w14:textId="77777777" w:rsidR="00F940DA" w:rsidRDefault="00F940DA">
      <w:pPr>
        <w:pStyle w:val="BodyText"/>
      </w:pPr>
    </w:p>
    <w:p w14:paraId="69ACAA01" w14:textId="77777777" w:rsidR="00F940DA" w:rsidRDefault="00F940DA">
      <w:pPr>
        <w:pStyle w:val="BodyText"/>
      </w:pPr>
    </w:p>
    <w:p w14:paraId="69ACAA02" w14:textId="77777777" w:rsidR="00F940DA" w:rsidRDefault="00F940DA">
      <w:pPr>
        <w:pStyle w:val="BodyText"/>
      </w:pPr>
    </w:p>
    <w:p w14:paraId="69ACAA03" w14:textId="77777777" w:rsidR="00F940DA" w:rsidRDefault="00F940DA">
      <w:pPr>
        <w:pStyle w:val="BodyText"/>
      </w:pPr>
    </w:p>
    <w:p w14:paraId="69ACAA04" w14:textId="77777777" w:rsidR="00F940DA" w:rsidRDefault="00F940DA">
      <w:pPr>
        <w:pStyle w:val="BodyText"/>
      </w:pPr>
    </w:p>
    <w:p w14:paraId="69ACAA05" w14:textId="77777777" w:rsidR="00F940DA" w:rsidRDefault="00F940DA">
      <w:pPr>
        <w:pStyle w:val="BodyText"/>
      </w:pPr>
    </w:p>
    <w:p w14:paraId="69ACAA06" w14:textId="77777777" w:rsidR="00F940DA" w:rsidRDefault="00F940DA">
      <w:pPr>
        <w:pStyle w:val="BodyText"/>
      </w:pPr>
    </w:p>
    <w:p w14:paraId="54CEE4CC" w14:textId="5D524611" w:rsidR="00B53BFD" w:rsidRPr="00B53BFD" w:rsidRDefault="00B53BFD" w:rsidP="00A9315E">
      <w:pPr>
        <w:widowControl/>
        <w:autoSpaceDE/>
        <w:autoSpaceDN/>
        <w:ind w:right="310"/>
        <w:jc w:val="right"/>
        <w:rPr>
          <w:rFonts w:ascii="Calibri" w:eastAsia="Times New Roman" w:hAnsi="Calibri" w:cs="Calibri"/>
          <w:color w:val="000000"/>
          <w:lang w:val="en-US" w:eastAsia="zh-TW"/>
        </w:rPr>
      </w:pPr>
      <w:r w:rsidRPr="00B53BFD">
        <w:rPr>
          <w:rFonts w:ascii="Calibri" w:eastAsia="Times New Roman" w:hAnsi="Calibri" w:cs="Calibri"/>
          <w:color w:val="000000"/>
          <w:lang w:val="en-US" w:eastAsia="zh-TW"/>
        </w:rPr>
        <w:t>Code n°</w:t>
      </w:r>
      <w:r w:rsidR="00A9315E" w:rsidRPr="00A9315E">
        <w:rPr>
          <w:rFonts w:ascii="Calibri" w:eastAsia="Times New Roman" w:hAnsi="Calibri" w:cs="Calibri"/>
          <w:color w:val="000000"/>
          <w:lang w:val="en-US" w:eastAsia="zh-TW"/>
        </w:rPr>
        <w:t>00-20-3254-CA-FRCN</w:t>
      </w:r>
    </w:p>
    <w:p w14:paraId="69ACAA07" w14:textId="77777777" w:rsidR="00F940DA" w:rsidRDefault="00F940DA">
      <w:pPr>
        <w:pStyle w:val="BodyText"/>
        <w:spacing w:before="3"/>
      </w:pPr>
    </w:p>
    <w:p w14:paraId="69ACAA08" w14:textId="77777777" w:rsidR="00F940DA" w:rsidRDefault="00B264DA">
      <w:pPr>
        <w:pStyle w:val="Heading2"/>
        <w:spacing w:line="229" w:lineRule="exact"/>
      </w:pPr>
      <w:r>
        <w:rPr>
          <w:noProof/>
        </w:rPr>
        <w:drawing>
          <wp:anchor distT="0" distB="0" distL="0" distR="0" simplePos="0" relativeHeight="15730176" behindDoc="0" locked="0" layoutInCell="1" allowOverlap="1" wp14:anchorId="69ACAA15" wp14:editId="69ACAA16">
            <wp:simplePos x="0" y="0"/>
            <wp:positionH relativeFrom="page">
              <wp:posOffset>4838700</wp:posOffset>
            </wp:positionH>
            <wp:positionV relativeFrom="paragraph">
              <wp:posOffset>11103</wp:posOffset>
            </wp:positionV>
            <wp:extent cx="1994369" cy="399009"/>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6" cstate="print"/>
                    <a:stretch>
                      <a:fillRect/>
                    </a:stretch>
                  </pic:blipFill>
                  <pic:spPr>
                    <a:xfrm>
                      <a:off x="0" y="0"/>
                      <a:ext cx="1994369" cy="399009"/>
                    </a:xfrm>
                    <a:prstGeom prst="rect">
                      <a:avLst/>
                    </a:prstGeom>
                  </pic:spPr>
                </pic:pic>
              </a:graphicData>
            </a:graphic>
          </wp:anchor>
        </w:drawing>
      </w:r>
      <w:r>
        <w:t>CertainTeed</w:t>
      </w:r>
    </w:p>
    <w:p w14:paraId="69ACAA09" w14:textId="77777777" w:rsidR="00F940DA" w:rsidRDefault="00B264DA">
      <w:pPr>
        <w:pStyle w:val="BodyText"/>
        <w:spacing w:line="229" w:lineRule="exact"/>
        <w:ind w:left="120"/>
      </w:pPr>
      <w:r>
        <w:t>20 Moores Road</w:t>
      </w:r>
    </w:p>
    <w:p w14:paraId="69ACAA0A" w14:textId="77777777" w:rsidR="00F940DA" w:rsidRDefault="00B264DA">
      <w:pPr>
        <w:pStyle w:val="BodyText"/>
        <w:ind w:left="119"/>
      </w:pPr>
      <w:r>
        <w:t>Malvern, PA 19355</w:t>
      </w:r>
    </w:p>
    <w:p w14:paraId="69ACAA0B" w14:textId="77777777" w:rsidR="00F940DA" w:rsidRDefault="00F940DA">
      <w:pPr>
        <w:pStyle w:val="BodyText"/>
        <w:spacing w:before="1"/>
      </w:pPr>
    </w:p>
    <w:p w14:paraId="69ACAA0C" w14:textId="77777777" w:rsidR="00F940DA" w:rsidRDefault="00B264DA">
      <w:pPr>
        <w:pStyle w:val="BodyText"/>
        <w:ind w:left="119"/>
      </w:pPr>
      <w:r>
        <w:t>© 03/23 CertainTeed</w:t>
      </w:r>
    </w:p>
    <w:sectPr w:rsidR="00F940DA">
      <w:pgSz w:w="12240" w:h="15840"/>
      <w:pgMar w:top="1380" w:right="620" w:bottom="280" w:left="1320" w:header="101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4C8D3" w14:textId="77777777" w:rsidR="005753FF" w:rsidRDefault="005753FF">
      <w:r>
        <w:separator/>
      </w:r>
    </w:p>
  </w:endnote>
  <w:endnote w:type="continuationSeparator" w:id="0">
    <w:p w14:paraId="162CDC3E" w14:textId="77777777" w:rsidR="005753FF" w:rsidRDefault="00575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6C22E" w14:textId="77777777" w:rsidR="005753FF" w:rsidRDefault="005753FF">
      <w:r>
        <w:separator/>
      </w:r>
    </w:p>
  </w:footnote>
  <w:footnote w:type="continuationSeparator" w:id="0">
    <w:p w14:paraId="42036D09" w14:textId="77777777" w:rsidR="005753FF" w:rsidRDefault="005753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CAA17" w14:textId="77777777" w:rsidR="00F940DA" w:rsidRDefault="00B264DA">
    <w:pPr>
      <w:pStyle w:val="BodyText"/>
      <w:spacing w:line="14" w:lineRule="auto"/>
    </w:pPr>
    <w:r>
      <w:rPr>
        <w:noProof/>
      </w:rPr>
      <mc:AlternateContent>
        <mc:Choice Requires="wps">
          <w:drawing>
            <wp:anchor distT="0" distB="0" distL="0" distR="0" simplePos="0" relativeHeight="487523328" behindDoc="1" locked="0" layoutInCell="1" allowOverlap="1" wp14:anchorId="69ACAA18" wp14:editId="69ACAA19">
              <wp:simplePos x="0" y="0"/>
              <wp:positionH relativeFrom="page">
                <wp:posOffset>914400</wp:posOffset>
              </wp:positionH>
              <wp:positionV relativeFrom="page">
                <wp:posOffset>646176</wp:posOffset>
              </wp:positionV>
              <wp:extent cx="6400800" cy="14668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00800" cy="146685"/>
                      </a:xfrm>
                      <a:custGeom>
                        <a:avLst/>
                        <a:gdLst/>
                        <a:ahLst/>
                        <a:cxnLst/>
                        <a:rect l="l" t="t" r="r" b="b"/>
                        <a:pathLst>
                          <a:path w="6400800" h="146685">
                            <a:moveTo>
                              <a:pt x="6400800" y="0"/>
                            </a:moveTo>
                            <a:lnTo>
                              <a:pt x="0" y="0"/>
                            </a:lnTo>
                            <a:lnTo>
                              <a:pt x="0" y="146303"/>
                            </a:lnTo>
                            <a:lnTo>
                              <a:pt x="6400800" y="146303"/>
                            </a:lnTo>
                            <a:lnTo>
                              <a:pt x="6400800" y="0"/>
                            </a:lnTo>
                            <a:close/>
                          </a:path>
                        </a:pathLst>
                      </a:custGeom>
                      <a:solidFill>
                        <a:srgbClr val="4F81BD"/>
                      </a:solidFill>
                    </wps:spPr>
                    <wps:bodyPr wrap="square" lIns="0" tIns="0" rIns="0" bIns="0" rtlCol="0">
                      <a:prstTxWarp prst="textNoShape">
                        <a:avLst/>
                      </a:prstTxWarp>
                      <a:noAutofit/>
                    </wps:bodyPr>
                  </wps:wsp>
                </a:graphicData>
              </a:graphic>
            </wp:anchor>
          </w:drawing>
        </mc:Choice>
        <mc:Fallback>
          <w:pict>
            <v:shape w14:anchorId="61E452FC" id="Graphic 1" o:spid="_x0000_s1026" style="position:absolute;margin-left:1in;margin-top:50.9pt;width:7in;height:11.55pt;z-index:-15793152;visibility:visible;mso-wrap-style:square;mso-wrap-distance-left:0;mso-wrap-distance-top:0;mso-wrap-distance-right:0;mso-wrap-distance-bottom:0;mso-position-horizontal:absolute;mso-position-horizontal-relative:page;mso-position-vertical:absolute;mso-position-vertical-relative:page;v-text-anchor:top" coordsize="6400800,146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" path="m6400800,l,,,146303r6400800,l6400800,xe" fillcolor="#4f81bd" stroked="f">
              <v:path arrowok="t"/>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940DA"/>
    <w:rsid w:val="00161B82"/>
    <w:rsid w:val="00176457"/>
    <w:rsid w:val="003E4D83"/>
    <w:rsid w:val="00527ABB"/>
    <w:rsid w:val="005753FF"/>
    <w:rsid w:val="005D4427"/>
    <w:rsid w:val="007208C4"/>
    <w:rsid w:val="00883072"/>
    <w:rsid w:val="009335C3"/>
    <w:rsid w:val="009967A6"/>
    <w:rsid w:val="009A5601"/>
    <w:rsid w:val="00A9315E"/>
    <w:rsid w:val="00B264DA"/>
    <w:rsid w:val="00B53BFD"/>
    <w:rsid w:val="00D858F0"/>
    <w:rsid w:val="00F940D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CA9C3"/>
  <w15:docId w15:val="{85769A1B-34CB-4A14-87FB-8E6865D3F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8C4"/>
    <w:rPr>
      <w:rFonts w:ascii="Arial" w:eastAsia="Arial" w:hAnsi="Arial" w:cs="Arial"/>
    </w:rPr>
  </w:style>
  <w:style w:type="paragraph" w:styleId="Heading1">
    <w:name w:val="heading 1"/>
    <w:basedOn w:val="Normal"/>
    <w:uiPriority w:val="9"/>
    <w:qFormat/>
    <w:pPr>
      <w:ind w:left="120"/>
      <w:outlineLvl w:val="0"/>
    </w:pPr>
    <w:rPr>
      <w:b/>
      <w:bCs/>
      <w:sz w:val="20"/>
      <w:szCs w:val="20"/>
    </w:rPr>
  </w:style>
  <w:style w:type="paragraph" w:styleId="Heading2">
    <w:name w:val="heading 2"/>
    <w:basedOn w:val="Normal"/>
    <w:uiPriority w:val="9"/>
    <w:unhideWhenUsed/>
    <w:qFormat/>
    <w:pPr>
      <w:ind w:left="120"/>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line="324" w:lineRule="exact"/>
      <w:ind w:left="3440" w:right="3437"/>
      <w:jc w:val="center"/>
    </w:pPr>
    <w:rPr>
      <w:rFonts w:ascii="Trebuchet MS" w:eastAsia="Trebuchet MS" w:hAnsi="Trebuchet MS" w:cs="Trebuchet MS"/>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115485">
      <w:bodyDiv w:val="1"/>
      <w:marLeft w:val="0"/>
      <w:marRight w:val="0"/>
      <w:marTop w:val="0"/>
      <w:marBottom w:val="0"/>
      <w:divBdr>
        <w:top w:val="none" w:sz="0" w:space="0" w:color="auto"/>
        <w:left w:val="none" w:sz="0" w:space="0" w:color="auto"/>
        <w:bottom w:val="none" w:sz="0" w:space="0" w:color="auto"/>
        <w:right w:val="none" w:sz="0" w:space="0" w:color="auto"/>
      </w:divBdr>
    </w:div>
    <w:div w:id="13140668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certainteed.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mailto:gethelp@saint-gobain.com" TargetMode="External"/><Relationship Id="rId5" Type="http://schemas.openxmlformats.org/officeDocument/2006/relationships/endnotes" Target="endnotes.xml"/><Relationship Id="rId10" Type="http://schemas.openxmlformats.org/officeDocument/2006/relationships/hyperlink" Target="mailto:RPG.T.Services@saint-gobain.com" TargetMode="External"/><Relationship Id="rId4" Type="http://schemas.openxmlformats.org/officeDocument/2006/relationships/footnotes" Target="footnotes.xml"/><Relationship Id="rId9" Type="http://schemas.openxmlformats.org/officeDocument/2006/relationships/hyperlink" Target="http://www.certaintee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694</Words>
  <Characters>3958</Characters>
  <Application>Microsoft Office Word</Application>
  <DocSecurity>0</DocSecurity>
  <Lines>32</Lines>
  <Paragraphs>9</Paragraphs>
  <ScaleCrop>false</ScaleCrop>
  <Company>CertainTeed Corp.</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LANDMARK™ SERIES SHINGLES</dc:title>
  <dc:creator>Anna Amatruda</dc:creator>
  <cp:lastModifiedBy>Claire Nicolas</cp:lastModifiedBy>
  <cp:revision>14</cp:revision>
  <dcterms:created xsi:type="dcterms:W3CDTF">2023-07-19T15:10:00Z</dcterms:created>
  <dcterms:modified xsi:type="dcterms:W3CDTF">2023-08-24T19:02:00Z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2023-03-03T00:00:00Z</vt:filetime>
  </property>
  <property fmtid="{D5CDD505-2E9C-101B-9397-08002B2CF9AE}" pid="3" name="Creator">
    <vt:lpwstr>Acrobat PDFMaker 17 for Word</vt:lpwstr>
  </property>
  <property fmtid="{D5CDD505-2E9C-101B-9397-08002B2CF9AE}" pid="4" name="LastSaved">
    <vt:filetime>2023-07-19T00:00:00Z</vt:filetime>
  </property>
  <property fmtid="{D5CDD505-2E9C-101B-9397-08002B2CF9AE}" pid="5" name="MSIP_Label_ced06422-c515-4a4e-a1f2-e6a0c0200eae_ActionId">
    <vt:lpwstr>327b2288-46c9-4290-b3e9-1f38215c1e2a</vt:lpwstr>
  </property>
  <property fmtid="{D5CDD505-2E9C-101B-9397-08002B2CF9AE}" pid="6" name="MSIP_Label_ced06422-c515-4a4e-a1f2-e6a0c0200eae_ContentBits">
    <vt:lpwstr>0</vt:lpwstr>
  </property>
  <property fmtid="{D5CDD505-2E9C-101B-9397-08002B2CF9AE}" pid="7" name="MSIP_Label_ced06422-c515-4a4e-a1f2-e6a0c0200eae_Enabled">
    <vt:lpwstr>true</vt:lpwstr>
  </property>
  <property fmtid="{D5CDD505-2E9C-101B-9397-08002B2CF9AE}" pid="8" name="MSIP_Label_ced06422-c515-4a4e-a1f2-e6a0c0200eae_Method">
    <vt:lpwstr>Standard</vt:lpwstr>
  </property>
  <property fmtid="{D5CDD505-2E9C-101B-9397-08002B2CF9AE}" pid="9" name="MSIP_Label_ced06422-c515-4a4e-a1f2-e6a0c0200eae_Name">
    <vt:lpwstr>Unclassifed</vt:lpwstr>
  </property>
  <property fmtid="{D5CDD505-2E9C-101B-9397-08002B2CF9AE}" pid="10" name="MSIP_Label_ced06422-c515-4a4e-a1f2-e6a0c0200eae_SetDate">
    <vt:lpwstr>2022-12-07T15:23:23Z</vt:lpwstr>
  </property>
  <property fmtid="{D5CDD505-2E9C-101B-9397-08002B2CF9AE}" pid="11" name="MSIP_Label_ced06422-c515-4a4e-a1f2-e6a0c0200eae_SiteId">
    <vt:lpwstr>e339bd4b-2e3b-4035-a452-2112d502f2ff</vt:lpwstr>
  </property>
  <property fmtid="{D5CDD505-2E9C-101B-9397-08002B2CF9AE}" pid="12" name="Producer">
    <vt:lpwstr>Adobe PDF Library 15.0</vt:lpwstr>
  </property>
  <property fmtid="{D5CDD505-2E9C-101B-9397-08002B2CF9AE}" pid="13" name="SourceModified">
    <vt:lpwstr>D:20230303133603</vt:lpwstr>
  </property>
</Properties>
</file>